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596FD428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A33630" w:rsidRPr="00A33630">
        <w:rPr>
          <w:b/>
          <w:bCs/>
          <w:iCs/>
          <w:color w:val="000000" w:themeColor="text1"/>
        </w:rPr>
        <w:t>23</w:t>
      </w:r>
      <w:r w:rsidRPr="00A33630">
        <w:rPr>
          <w:b/>
          <w:bCs/>
          <w:iCs/>
          <w:color w:val="000000" w:themeColor="text1"/>
        </w:rPr>
        <w:t xml:space="preserve"> – </w:t>
      </w:r>
      <w:r w:rsidR="00A33630" w:rsidRPr="00A33630">
        <w:rPr>
          <w:b/>
          <w:bCs/>
          <w:iCs/>
          <w:color w:val="000000" w:themeColor="text1"/>
        </w:rPr>
        <w:t>FOTEL OBROTOWY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9529B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9529B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25757E7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33630" w:rsidRPr="00A33630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9529BD" w14:paraId="66A47473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3A1D390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Fotel obrotowy, z regulacją wysokości, tapicerowane tkaniną zmywalną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2B87F45A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3E09C4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Krzesło powinno posiadać:</w:t>
            </w:r>
          </w:p>
          <w:p w14:paraId="110969F7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całkowita: 880 – 1010 mm,</w:t>
            </w:r>
          </w:p>
          <w:p w14:paraId="3132E054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siedziska: 430 – 560 mm,</w:t>
            </w:r>
          </w:p>
          <w:p w14:paraId="07D4C7D1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całkowita: 680 mm,</w:t>
            </w:r>
          </w:p>
          <w:p w14:paraId="0902537A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całkowita: 650 mm,</w:t>
            </w:r>
          </w:p>
          <w:p w14:paraId="39492BCA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siedziska: 490 mm,</w:t>
            </w:r>
          </w:p>
          <w:p w14:paraId="4721AE43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oparcia: 450 mm,</w:t>
            </w:r>
          </w:p>
          <w:p w14:paraId="72271DEC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oparcia: 480 mm,</w:t>
            </w:r>
          </w:p>
          <w:p w14:paraId="7CF845C5" w14:textId="61B3E1EA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1AED5336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4CEEBF86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Podstawa pięcioramienna, wykonana z poliamidu, czarna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7F261E90" w14:textId="77777777" w:rsidTr="009529B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E3658A2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Samohamowne miękkie kółka jezdne do twardych powierzchni, średnica 65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6CE626F2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05F340B5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Amortyzator gazowy umożliwiający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355B65D4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60060AFC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Mechanizm synchroniczny, samoważący, umożliwiający synchroniczne odchylanie oparcia i siedziska przy jednoczesnym automatycznym, dopasowaniu siły odchylania oparcia do wagi użytkownika. Mechanizm pozwala na blokowanie oparcia w pozycji bazowej oraz maksymalnym odchyleniu. System ANTI SHOCK zapobiega uderzeniu oparcia w plecy siedzącego po zwolnieniu blokady mechanizmu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6FE59442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62E05E54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Mechanizm oraz dźwignia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C924FF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548FB539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Oparcie krzesła wykonane z poliamidu w kolorze czarnym, z poziomą szczeliną na wysokości mocowania podłokietników widoczną w tylnej części oparcia, z nakładką wykonaną z trudnopalnej pianki poliuretanowej o gęstości min. 35 kg/m3, tapicerowaną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2FA417F8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28283D73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Siedzisko krzesła wykonane z poliamidu, wyściełane trudnopalną pianką poliuretanową o gęstości  min. 70 kg/m3, tapicerowane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2ACE9BB" w14:textId="77777777" w:rsidTr="009529B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ACA3447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2A4456EB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 xml:space="preserve">- Ścieralność: 300 000 cykli  </w:t>
            </w:r>
          </w:p>
          <w:p w14:paraId="1AC74805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Trudnopalność (BS-EN 1021:1, BS-EN 1021:2)</w:t>
            </w:r>
          </w:p>
          <w:p w14:paraId="6A22A8B4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Odporność na światło minimum &gt;7</w:t>
            </w:r>
          </w:p>
          <w:p w14:paraId="4EAEE6C5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Gramatura: min. 680 g/m2</w:t>
            </w:r>
          </w:p>
          <w:p w14:paraId="26D7E431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lastRenderedPageBreak/>
              <w:t xml:space="preserve">- Skład : powłoka zewnętrzna 100% winyl , baza 100% poliester </w:t>
            </w:r>
          </w:p>
          <w:p w14:paraId="4359F05C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Właściwości zmywalne w tym łagodnymi środkami chemicznymi</w:t>
            </w:r>
          </w:p>
          <w:p w14:paraId="1AD33436" w14:textId="6C66DAFA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10A96815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40EB95B1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Podłokietniki z tworzywa sztucznego w kolorze czarnym, w postaci jednolitego elementu, zintegrowane z oparciem oraz mechanizmem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9529BD" w:rsidRDefault="009529BD" w:rsidP="009529B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9529BD" w14:paraId="42DC732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6CCC7870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składania oferty</w:t>
            </w: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należy przedstawić oświadczenie producenta o możliwości wykonania krzeseł z pianek trudnopalnych dla przedmiotowego postępowania wraz z świadectwem z badań potwierdzających klasę trudnopalności pianek zgodnych z normą PN EN 1021:1:2 lub równoważną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21958A1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5B37EB4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2108A8C" w14:textId="63F75F71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Wymagane potwierdzenie zgodność produktu z normą EN 1335-1:2002 oraz EN 1335-2:2019 wystawione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F9FD775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79FB0B31" w14:textId="77777777" w:rsidTr="009679D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FB5D0BC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58F65" w14:textId="1F570193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Wszystkie oferowane produkty mają pochodzić z aktualnej, seryjnie produkowanej oferty producenta, nie dopuszcza się oferty na produkty nie produkowane seryjnie lub modyfikowane w celu spełnienia zapisów SWZ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2ADA08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31150EC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5B678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5A0209A" w14:textId="1EC769BB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Krzesła produkowane w oparciu o standardy produkcji określone w normie ISO 9001:2015, ISO 14001:2015 oraz ISO 45001:2018 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</w:t>
            </w: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lastRenderedPageBreak/>
              <w:t xml:space="preserve">kraju. Stosowne dokumenty należy przedstawić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B0F9D5E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9529BD"/>
    <w:rsid w:val="00A16DE5"/>
    <w:rsid w:val="00A20625"/>
    <w:rsid w:val="00A33630"/>
    <w:rsid w:val="00CA08C7"/>
    <w:rsid w:val="00CD3C32"/>
    <w:rsid w:val="00D1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671</Words>
  <Characters>4027</Characters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2024-06-17T12:09:00Z</dcterms:modified>
</cp:coreProperties>
</file>